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4848" w14:textId="77777777" w:rsidR="007D460A" w:rsidRDefault="007D460A" w:rsidP="00DE697B">
      <w:pPr>
        <w:rPr>
          <w:sz w:val="36"/>
          <w:szCs w:val="36"/>
        </w:rPr>
      </w:pPr>
    </w:p>
    <w:p w14:paraId="75C0ABE8" w14:textId="332D771C" w:rsidR="00C00136" w:rsidRPr="00C00136" w:rsidRDefault="00C00136" w:rsidP="00DE697B">
      <w:pPr>
        <w:rPr>
          <w:rFonts w:ascii="Asap" w:eastAsia="Times New Roman" w:hAnsi="Asap" w:cs="Times New Roman"/>
          <w:color w:val="001434"/>
          <w:kern w:val="0"/>
          <w:sz w:val="32"/>
          <w:szCs w:val="32"/>
          <w:lang w:eastAsia="fi-FI"/>
          <w14:ligatures w14:val="none"/>
        </w:rPr>
      </w:pPr>
      <w:r w:rsidRPr="00C00136">
        <w:rPr>
          <w:rFonts w:ascii="Asap" w:eastAsia="Times New Roman" w:hAnsi="Asap" w:cs="Times New Roman"/>
          <w:color w:val="001434"/>
          <w:kern w:val="0"/>
          <w:sz w:val="32"/>
          <w:szCs w:val="32"/>
          <w:lang w:eastAsia="fi-FI"/>
          <w14:ligatures w14:val="none"/>
        </w:rPr>
        <w:t>Ohjeita</w:t>
      </w:r>
    </w:p>
    <w:p w14:paraId="35785FC8" w14:textId="5F485A65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Ammatillisella jatkokoulutuksella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ylempiä korkeakoulututkintoja, kuten YAMK-, maisteri-, lisensiaatti- ja tohtoritutkintoja.</w:t>
      </w:r>
    </w:p>
    <w:p w14:paraId="735A9DB6" w14:textId="62586D88" w:rsidR="005B4CC6" w:rsidRPr="00C00136" w:rsidRDefault="005B4CC6" w:rsidP="00C00136">
      <w:pPr>
        <w:ind w:left="1304" w:firstLine="4"/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</w:pPr>
      <w:proofErr w:type="spellStart"/>
      <w:r w:rsidRPr="00C00136">
        <w:rPr>
          <w:rFonts w:ascii="Asap" w:eastAsia="Times New Roman" w:hAnsi="Asap" w:cs="Times New Roman"/>
          <w:b/>
          <w:bCs/>
          <w:i/>
          <w:iCs/>
          <w:color w:val="001434"/>
          <w:kern w:val="0"/>
          <w:sz w:val="22"/>
          <w:szCs w:val="22"/>
          <w:lang w:eastAsia="fi-FI"/>
          <w14:ligatures w14:val="none"/>
        </w:rPr>
        <w:t>Huom</w:t>
      </w:r>
      <w:proofErr w:type="spellEnd"/>
      <w:r w:rsidRPr="00C00136">
        <w:rPr>
          <w:rFonts w:ascii="Asap" w:eastAsia="Times New Roman" w:hAnsi="Asap" w:cs="Times New Roman"/>
          <w:b/>
          <w:bCs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! </w:t>
      </w:r>
      <w:r w:rsidRPr="00C00136"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Tutkintoon johtava jatkokoulutus (tutkintokoulutus) fysioterapia-alalta </w:t>
      </w:r>
      <w:r w:rsidRPr="00C00136">
        <w:rPr>
          <w:rFonts w:ascii="Asap" w:eastAsia="Times New Roman" w:hAnsi="Asap" w:cs="Times New Roman"/>
          <w:b/>
          <w:bCs/>
          <w:i/>
          <w:iCs/>
          <w:color w:val="001434"/>
          <w:kern w:val="0"/>
          <w:sz w:val="22"/>
          <w:szCs w:val="22"/>
          <w:lang w:eastAsia="fi-FI"/>
          <w14:ligatures w14:val="none"/>
        </w:rPr>
        <w:t>ei yksistään</w:t>
      </w:r>
      <w:r w:rsidRPr="00C00136">
        <w:rPr>
          <w:rFonts w:ascii="Asap" w:eastAsia="Times New Roman" w:hAnsi="Asap" w:cs="Times New Roman"/>
          <w:i/>
          <w:iCs/>
          <w:color w:val="001434"/>
          <w:kern w:val="0"/>
          <w:sz w:val="22"/>
          <w:szCs w:val="22"/>
          <w:lang w:eastAsia="fi-FI"/>
          <w14:ligatures w14:val="none"/>
        </w:rPr>
        <w:t xml:space="preserve"> riitä erityisasiantuntijuuden osoittamiseen. Tutkintokoulutuksen osia voidaan tapauskohtaisesti lukea erikoistumiskoulutukseksi, jos ne ovat luonteeltaan kliinistä osaamista vahvistavia.</w:t>
      </w:r>
    </w:p>
    <w:p w14:paraId="65FF4EC0" w14:textId="6968C501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Lisäkoulutuksella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osaamisen laajentamista oman ammattialan ulkopuolelta, esimerkiksi muiden tieteenalojen opintojen tai avoimien korkeakouluopintojen suorittamista.</w:t>
      </w:r>
    </w:p>
    <w:p w14:paraId="0E7D0674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Ammatillisella erikoistumiskoulutuksella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koulutusta, joka lisää ammattitaitoa ja muodostaa yleensä uutta pätevyyttä. Erikoistumiskoulutus voi pitää sisällään myös tietyn ammatillisen menetelmän oppimisen. Erikoistumiskoulutusta järjestävät ammattikorkeakoulut, yliopistot sekä muut toimijat.</w:t>
      </w:r>
      <w:bookmarkStart w:id="0" w:name="_ftn1"/>
      <w:bookmarkEnd w:id="0"/>
    </w:p>
    <w:p w14:paraId="6D6D366D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Moniammatillisella erikoistumiskoulutuksella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 tarkoitetaan edellä mainitun kaltaista koulutusta, joka on järjestetty moniammatillisesti.</w:t>
      </w:r>
    </w:p>
    <w:p w14:paraId="11CDECD6" w14:textId="77777777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b/>
          <w:bCs/>
          <w:color w:val="001434"/>
          <w:kern w:val="0"/>
          <w:sz w:val="22"/>
          <w:szCs w:val="22"/>
          <w:lang w:eastAsia="fi-FI"/>
          <w14:ligatures w14:val="none"/>
        </w:rPr>
        <w:t>Koulutusvaatimuksissa ei huomioida ammatillista täydennyskoulutusta, jonka tarkoitus on ylläpitää ja ajantasaistaa jo olemassa olevaa ammatillista pätevyyttä. </w:t>
      </w:r>
    </w:p>
    <w:p w14:paraId="24037D53" w14:textId="57DAB15E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Ammatillista täydennyskoulutusta ovat esimerkiksi yksittäiset lyhyet koulutuspäivät, webinaarit tai verkkoluennot sekä tieteelliset seminaarit. Ammatillisen täydennyskoulutuksen ja ammatillisen erikoistumiskoulutuksen välinen rajanveto ei ole aina helppoa. Jos olet epävarma siitä</w:t>
      </w:r>
      <w:r w:rsidR="005522FF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,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 kumpaan kategoriaan koulutuksesi kuuluu, laita koulutus hakemukseen ja asia ratkaistaan hakemuksen käsittelyvaiheessa.</w:t>
      </w:r>
    </w:p>
    <w:p w14:paraId="739AB0DE" w14:textId="557F04C3" w:rsidR="005B4CC6" w:rsidRPr="00DE697B" w:rsidRDefault="005B4CC6" w:rsidP="00DE697B">
      <w:pPr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</w:pP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Opintokokonaisuus, olipa se sitten osa tutkintokoulutusta tai itsenäistä pidempää erikoistumiskoulutusta (esimerkiksi yksittäinen koulutusmoduuli), voidaan huomioida opintopistekiintiöön vain kerran. Jos tutkintokoulutuksen osioita on </w:t>
      </w:r>
      <w:r w:rsidR="00DC3FCF"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hyväksi luettu</w:t>
      </w:r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 xml:space="preserve"> (</w:t>
      </w:r>
      <w:proofErr w:type="spellStart"/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ahotoitu</w:t>
      </w:r>
      <w:proofErr w:type="spellEnd"/>
      <w:r w:rsidRPr="00DE697B">
        <w:rPr>
          <w:rFonts w:ascii="Asap" w:eastAsia="Times New Roman" w:hAnsi="Asap" w:cs="Times New Roman"/>
          <w:color w:val="001434"/>
          <w:kern w:val="0"/>
          <w:sz w:val="22"/>
          <w:szCs w:val="22"/>
          <w:lang w:eastAsia="fi-FI"/>
          <w14:ligatures w14:val="none"/>
        </w:rPr>
        <w:t>) aiemmin suoritettujen opintojen perusteella, vain alkuperäiset opinnot huomioidaan.</w:t>
      </w:r>
    </w:p>
    <w:p w14:paraId="58D3998A" w14:textId="77777777" w:rsidR="00DA44DF" w:rsidRPr="00DE697B" w:rsidRDefault="00DA44DF" w:rsidP="00DE697B">
      <w:pPr>
        <w:rPr>
          <w:rFonts w:ascii="Asap" w:hAnsi="Asap"/>
          <w:sz w:val="22"/>
          <w:szCs w:val="22"/>
        </w:rPr>
      </w:pPr>
    </w:p>
    <w:sectPr w:rsidR="00DA44DF" w:rsidRPr="00DE697B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6F7F" w14:textId="77777777" w:rsidR="009A6034" w:rsidRDefault="009A6034" w:rsidP="009A6034">
      <w:pPr>
        <w:spacing w:after="0" w:line="240" w:lineRule="auto"/>
      </w:pPr>
      <w:r>
        <w:separator/>
      </w:r>
    </w:p>
  </w:endnote>
  <w:endnote w:type="continuationSeparator" w:id="0">
    <w:p w14:paraId="7D57B356" w14:textId="77777777" w:rsidR="009A6034" w:rsidRDefault="009A6034" w:rsidP="009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E767" w14:textId="77777777" w:rsidR="009A6034" w:rsidRDefault="009A6034" w:rsidP="009A6034">
      <w:pPr>
        <w:spacing w:after="0" w:line="240" w:lineRule="auto"/>
      </w:pPr>
      <w:r>
        <w:separator/>
      </w:r>
    </w:p>
  </w:footnote>
  <w:footnote w:type="continuationSeparator" w:id="0">
    <w:p w14:paraId="44497BEE" w14:textId="77777777" w:rsidR="009A6034" w:rsidRDefault="009A6034" w:rsidP="009A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D365" w14:textId="53208D2D" w:rsidR="009A6034" w:rsidRDefault="009A6034" w:rsidP="009A6034">
    <w:pPr>
      <w:pStyle w:val="Yltunniste"/>
      <w:jc w:val="right"/>
    </w:pPr>
    <w:r>
      <w:rPr>
        <w:noProof/>
      </w:rPr>
      <w:drawing>
        <wp:inline distT="0" distB="0" distL="0" distR="0" wp14:anchorId="22D4DA2E" wp14:editId="7686C321">
          <wp:extent cx="1384300" cy="313789"/>
          <wp:effectExtent l="0" t="0" r="6350" b="0"/>
          <wp:docPr id="167673731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37311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267" cy="32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E28E9" w14:textId="77777777" w:rsidR="009A6034" w:rsidRDefault="009A60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F2989"/>
    <w:multiLevelType w:val="multilevel"/>
    <w:tmpl w:val="352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74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6"/>
    <w:rsid w:val="003378AD"/>
    <w:rsid w:val="003F4936"/>
    <w:rsid w:val="003F6F8E"/>
    <w:rsid w:val="004E223C"/>
    <w:rsid w:val="00532E39"/>
    <w:rsid w:val="005522FF"/>
    <w:rsid w:val="005B4CC6"/>
    <w:rsid w:val="0079797E"/>
    <w:rsid w:val="007D460A"/>
    <w:rsid w:val="007E0884"/>
    <w:rsid w:val="009A6034"/>
    <w:rsid w:val="009A7412"/>
    <w:rsid w:val="00A508DD"/>
    <w:rsid w:val="00B25799"/>
    <w:rsid w:val="00B75616"/>
    <w:rsid w:val="00C00136"/>
    <w:rsid w:val="00CA3214"/>
    <w:rsid w:val="00CC41D9"/>
    <w:rsid w:val="00D25E03"/>
    <w:rsid w:val="00D60F35"/>
    <w:rsid w:val="00DA44DF"/>
    <w:rsid w:val="00DC3FCF"/>
    <w:rsid w:val="00D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71CA5"/>
  <w15:chartTrackingRefBased/>
  <w15:docId w15:val="{FCA41DA1-98CD-4555-85AB-19DD49E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4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4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4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4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4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4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4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4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4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4C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4C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4C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4C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4C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4C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4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4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4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4C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4C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4C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4C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4CC6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5B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</w:rPr>
  </w:style>
  <w:style w:type="character" w:styleId="Voimakas">
    <w:name w:val="Strong"/>
    <w:basedOn w:val="Kappaleenoletusfontti"/>
    <w:uiPriority w:val="22"/>
    <w:qFormat/>
    <w:rsid w:val="005B4CC6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5B4CC6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034"/>
  </w:style>
  <w:style w:type="paragraph" w:styleId="Alatunniste">
    <w:name w:val="footer"/>
    <w:basedOn w:val="Normaali"/>
    <w:link w:val="AlatunnisteChar"/>
    <w:uiPriority w:val="99"/>
    <w:unhideWhenUsed/>
    <w:rsid w:val="009A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9A0EE58F5FE429119D794737111F4" ma:contentTypeVersion="18" ma:contentTypeDescription="Create a new document." ma:contentTypeScope="" ma:versionID="2057c472f920b495dc22a0a89d3dbe45">
  <xsd:schema xmlns:xsd="http://www.w3.org/2001/XMLSchema" xmlns:xs="http://www.w3.org/2001/XMLSchema" xmlns:p="http://schemas.microsoft.com/office/2006/metadata/properties" xmlns:ns2="79434f80-d6c1-40ca-9cd7-26619cde484b" xmlns:ns3="b3cd21d7-e66e-487f-9010-b98acce7fe08" targetNamespace="http://schemas.microsoft.com/office/2006/metadata/properties" ma:root="true" ma:fieldsID="a308b3c82adeb6d52e16095d052fd864" ns2:_="" ns3:_="">
    <xsd:import namespace="79434f80-d6c1-40ca-9cd7-26619cde484b"/>
    <xsd:import namespace="b3cd21d7-e66e-487f-9010-b98acce7f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34f80-d6c1-40ca-9cd7-26619cde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10e702-5494-4154-8799-ff2f5c64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21d7-e66e-487f-9010-b98acce7f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121d41-9791-441c-9a18-a573f869495c}" ma:internalName="TaxCatchAll" ma:showField="CatchAllData" ma:web="b3cd21d7-e66e-487f-9010-b98acce7f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d21d7-e66e-487f-9010-b98acce7fe08" xsi:nil="true"/>
    <lcf76f155ced4ddcb4097134ff3c332f xmlns="79434f80-d6c1-40ca-9cd7-26619cde48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675C6-64D9-4CA3-A757-F04AAF59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34f80-d6c1-40ca-9cd7-26619cde484b"/>
    <ds:schemaRef ds:uri="b3cd21d7-e66e-487f-9010-b98acce7f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83E0E-9699-4757-AA2E-25E7E6B967D6}">
  <ds:schemaRefs>
    <ds:schemaRef ds:uri="http://schemas.microsoft.com/office/2006/metadata/properties"/>
    <ds:schemaRef ds:uri="http://schemas.microsoft.com/office/infopath/2007/PartnerControls"/>
    <ds:schemaRef ds:uri="b3cd21d7-e66e-487f-9010-b98acce7fe08"/>
    <ds:schemaRef ds:uri="79434f80-d6c1-40ca-9cd7-26619cde484b"/>
  </ds:schemaRefs>
</ds:datastoreItem>
</file>

<file path=customXml/itemProps3.xml><?xml version="1.0" encoding="utf-8"?>
<ds:datastoreItem xmlns:ds="http://schemas.openxmlformats.org/officeDocument/2006/customXml" ds:itemID="{B28752EF-029B-44C0-93F1-529148B56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Korpi</dc:creator>
  <cp:keywords/>
  <dc:description/>
  <cp:lastModifiedBy>Krista Alm</cp:lastModifiedBy>
  <cp:revision>3</cp:revision>
  <dcterms:created xsi:type="dcterms:W3CDTF">2024-11-27T11:42:00Z</dcterms:created>
  <dcterms:modified xsi:type="dcterms:W3CDTF">2024-11-27T11:43:00Z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0x0101003949A0EE58F5FE429119D794737111F4</vt:lpwstr>
  </property>
  <property fmtid="{D5CDD505-2E9C-101B-9397-08002B2CF9AE}" pid="3" name="MediaServiceImageTags">
    <vt:lpwstr/>
  </property>
</Properties>
</file>